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CCC2" w14:textId="77777777" w:rsidR="00422D5C" w:rsidRDefault="00000000" w:rsidP="0057370E">
      <w:pPr>
        <w:pStyle w:val="StThTrJourn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Times New Roman" w:eastAsia="Times New Roman" w:hAnsi="Times New Roman"/>
          <w:b/>
          <w:sz w:val="24"/>
        </w:rPr>
        <w:t>Studia Theologica Transsylvaniensia</w:t>
      </w:r>
    </w:p>
    <w:p w14:paraId="7FAA0CE2" w14:textId="77777777" w:rsidR="00422D5C" w:rsidRDefault="00000000" w:rsidP="0057370E">
      <w:pPr>
        <w:pStyle w:val="StThTrTemplate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Times New Roman" w:eastAsia="Times New Roman" w:hAnsi="Times New Roman"/>
          <w:i/>
          <w:sz w:val="20"/>
        </w:rPr>
        <w:t>Szerzői kéziratsablon – tanulmány</w:t>
      </w:r>
    </w:p>
    <w:p w14:paraId="02D748F3" w14:textId="2C12659B" w:rsidR="00422D5C" w:rsidRDefault="00000000">
      <w:pPr>
        <w:pStyle w:val="Title"/>
      </w:pPr>
      <w:r>
        <w:rPr>
          <w:sz w:val="28"/>
        </w:rPr>
        <w:t>[A TANULMÁNY CÍME]</w:t>
      </w:r>
    </w:p>
    <w:p w14:paraId="18165245" w14:textId="77777777" w:rsidR="00422D5C" w:rsidRDefault="00000000">
      <w:pPr>
        <w:pStyle w:val="Subtitle"/>
      </w:pPr>
      <w:r>
        <w:t>[A tanulmány alcíme – ha van]</w:t>
      </w:r>
    </w:p>
    <w:p w14:paraId="2B5ED931" w14:textId="77777777" w:rsidR="00422D5C" w:rsidRDefault="00000000">
      <w:pPr>
        <w:pStyle w:val="StThTrAuthor"/>
      </w:pPr>
      <w:r>
        <w:t>Szerző neve</w:t>
      </w:r>
    </w:p>
    <w:p w14:paraId="70BEF926" w14:textId="77777777" w:rsidR="00422D5C" w:rsidRDefault="00000000">
      <w:pPr>
        <w:pStyle w:val="StThTrAffiliation"/>
      </w:pPr>
      <w:r>
        <w:rPr>
          <w:sz w:val="22"/>
        </w:rPr>
        <w:t>Intézmény / Institution</w:t>
      </w:r>
    </w:p>
    <w:p w14:paraId="69692A87" w14:textId="77777777" w:rsidR="00422D5C" w:rsidRDefault="00000000">
      <w:pPr>
        <w:pStyle w:val="StThTrAffiliation"/>
      </w:pPr>
      <w:r>
        <w:rPr>
          <w:sz w:val="22"/>
        </w:rPr>
        <w:t>Város, Ország / City, Country</w:t>
      </w:r>
    </w:p>
    <w:p w14:paraId="02916379" w14:textId="77777777" w:rsidR="00422D5C" w:rsidRDefault="00000000">
      <w:pPr>
        <w:pStyle w:val="StThTrEmail"/>
      </w:pPr>
      <w:r>
        <w:rPr>
          <w:sz w:val="22"/>
        </w:rPr>
        <w:t>nev@example.com • ORCID: 0000-0000-0000-0000</w:t>
      </w:r>
    </w:p>
    <w:p w14:paraId="1EA1D80D" w14:textId="77777777" w:rsidR="00422D5C" w:rsidRDefault="00000000">
      <w:pPr>
        <w:pStyle w:val="StThTrAbstract"/>
      </w:pPr>
      <w:r>
        <w:rPr>
          <w:b/>
        </w:rPr>
        <w:t xml:space="preserve">Title: </w:t>
      </w:r>
      <w:r>
        <w:t>A cím és alcím angolul, ha a tanulmány magyarul készült.</w:t>
      </w:r>
    </w:p>
    <w:p w14:paraId="41EA1BF4" w14:textId="77777777" w:rsidR="00422D5C" w:rsidRDefault="00000000">
      <w:pPr>
        <w:pStyle w:val="StThTrAbstract"/>
      </w:pPr>
      <w:r>
        <w:rPr>
          <w:b/>
        </w:rPr>
        <w:t xml:space="preserve">Abstract: </w:t>
      </w:r>
      <w:r>
        <w:t>A legfeljebb 200 szavas angol absztrakt kerüljön ide. Röviden mutassa be a tanulmány célját, módszerét vagy megközelítését, fő eredményeit és következtetését.</w:t>
      </w:r>
    </w:p>
    <w:p w14:paraId="4D3F3715" w14:textId="1DB0CA11" w:rsidR="00422D5C" w:rsidRDefault="00000000">
      <w:pPr>
        <w:pStyle w:val="StThTrKeywords"/>
      </w:pPr>
      <w:r>
        <w:rPr>
          <w:b/>
        </w:rPr>
        <w:t xml:space="preserve">Keywords: </w:t>
      </w:r>
      <w:r>
        <w:t xml:space="preserve">keyword 1; </w:t>
      </w:r>
      <w:proofErr w:type="spellStart"/>
      <w:r>
        <w:t>keyword</w:t>
      </w:r>
      <w:proofErr w:type="spellEnd"/>
      <w:r>
        <w:t xml:space="preserve"> 2; </w:t>
      </w:r>
      <w:proofErr w:type="spellStart"/>
      <w:r>
        <w:t>keyword</w:t>
      </w:r>
      <w:proofErr w:type="spellEnd"/>
      <w:r>
        <w:t xml:space="preserve"> 3; </w:t>
      </w:r>
      <w:proofErr w:type="spellStart"/>
      <w:r>
        <w:t>keyword</w:t>
      </w:r>
      <w:proofErr w:type="spellEnd"/>
      <w:r>
        <w:t xml:space="preserve"> 4</w:t>
      </w:r>
      <w:r w:rsidR="0057370E">
        <w:t>.</w:t>
      </w:r>
    </w:p>
    <w:p w14:paraId="0D30F97F" w14:textId="77777777" w:rsidR="00422D5C" w:rsidRDefault="00422D5C">
      <w:pPr>
        <w:pStyle w:val="StThTrKeywords"/>
      </w:pPr>
    </w:p>
    <w:p w14:paraId="2AE040F3" w14:textId="77777777" w:rsidR="00422D5C" w:rsidRPr="0057370E" w:rsidRDefault="00000000">
      <w:pPr>
        <w:pStyle w:val="Heading1"/>
        <w:rPr>
          <w:bCs/>
        </w:rPr>
      </w:pPr>
      <w:r w:rsidRPr="0057370E">
        <w:rPr>
          <w:rFonts w:ascii="Times New Roman" w:eastAsia="Times New Roman" w:hAnsi="Times New Roman"/>
          <w:bCs/>
        </w:rPr>
        <w:t>1. BEVEZETÉS</w:t>
      </w:r>
    </w:p>
    <w:p w14:paraId="78286C83" w14:textId="5A002D4E" w:rsidR="00422D5C" w:rsidRDefault="00000000" w:rsidP="000D7BE9">
      <w:pPr>
        <w:pStyle w:val="StThTrBodyFirst"/>
      </w:pPr>
      <w:r>
        <w:t>A bevezetés világosan jelölje ki a kutatási kérdést, a módszertani megközelítést és a tanulmány fő állítását. A hivatkozásokat lábjegyzetben kell megadni, szerző–év formában. Hivatkozásokhoz Word-lábjegyzetet használjon; a végjegyzetet és a kézzel formázott hivatkozási blokkokat kerülje.</w:t>
      </w:r>
      <w:r w:rsidR="0057370E">
        <w:rPr>
          <w:rStyle w:val="FootnoteReference"/>
        </w:rPr>
        <w:footnoteReference w:id="1"/>
      </w:r>
      <w:r>
        <w:t xml:space="preserve"> Ez az első bekezdés behúzás nélküli, hogy a cím alatti indítás tiszta legyen.</w:t>
      </w:r>
      <w:r>
        <w:footnoteReference w:id="2"/>
      </w:r>
    </w:p>
    <w:p w14:paraId="7330899A" w14:textId="03E94046" w:rsidR="0057370E" w:rsidRPr="0057370E" w:rsidRDefault="00000000" w:rsidP="000D7BE9">
      <w:r>
        <w:t>A további bekezdések sorkizártak és első soros behúzást használnak. A bibliai idézetek és bibliai hivatkozások forrásmegjelölése a főszövegben történik.</w:t>
      </w:r>
    </w:p>
    <w:p w14:paraId="0EEC22F3" w14:textId="38A6D46F" w:rsidR="00422D5C" w:rsidRPr="0057370E" w:rsidRDefault="00000000">
      <w:pPr>
        <w:pStyle w:val="Heading1"/>
        <w:rPr>
          <w:bCs/>
        </w:rPr>
      </w:pPr>
      <w:r w:rsidRPr="0057370E">
        <w:rPr>
          <w:rFonts w:ascii="Times New Roman" w:eastAsia="Times New Roman" w:hAnsi="Times New Roman"/>
          <w:bCs/>
        </w:rPr>
        <w:t>2. ELSŐ SZINTŰ CÍMSOR</w:t>
      </w:r>
    </w:p>
    <w:p w14:paraId="14057030" w14:textId="77777777" w:rsidR="00422D5C" w:rsidRDefault="00000000">
      <w:pPr>
        <w:pStyle w:val="StThTrBodyFirst"/>
      </w:pPr>
      <w:r>
        <w:t>A főfejezetek címei legyenek rövidek és következetesen számozottak, amennyiben a tanulmány szerkezete ezt indokolja.</w:t>
      </w:r>
    </w:p>
    <w:p w14:paraId="2FADA5D9" w14:textId="77777777" w:rsidR="00422D5C" w:rsidRPr="0057370E" w:rsidRDefault="00000000">
      <w:pPr>
        <w:pStyle w:val="Heading2"/>
        <w:rPr>
          <w:bCs/>
        </w:rPr>
      </w:pPr>
      <w:r w:rsidRPr="0057370E">
        <w:rPr>
          <w:bCs/>
        </w:rPr>
        <w:t>2.1. Alcím mintája</w:t>
      </w:r>
    </w:p>
    <w:p w14:paraId="33C04974" w14:textId="77777777" w:rsidR="00422D5C" w:rsidRPr="0057370E" w:rsidRDefault="00000000">
      <w:pPr>
        <w:pStyle w:val="StThTrBodyNoIndent"/>
        <w:rPr>
          <w:lang w:val="hu-HU"/>
        </w:rPr>
      </w:pPr>
      <w:r w:rsidRPr="0057370E">
        <w:rPr>
          <w:lang w:val="hu-HU"/>
        </w:rPr>
        <w:t>Az alcímekkel tagolt szövegben is maradjon egységes a bekezdésritmus. A rövid idézetek idézőjelbe kerüljenek, a hosszabb idézetek blokkidézetként jelenjenek meg.</w:t>
      </w:r>
    </w:p>
    <w:p w14:paraId="72CEB5E3" w14:textId="77777777" w:rsidR="00422D5C" w:rsidRDefault="00000000">
      <w:pPr>
        <w:pStyle w:val="StThTrBlockQuote"/>
      </w:pPr>
      <w:r>
        <w:rPr>
          <w:sz w:val="24"/>
        </w:rPr>
        <w:t>„A hosszabb idézeteket a folyószövegtől világosan el kell különíteni; a hivatkozás továbbra is lábjegyzetben szerepeljen.”</w:t>
      </w:r>
    </w:p>
    <w:p w14:paraId="7F24C1FE" w14:textId="77777777" w:rsidR="00422D5C" w:rsidRPr="0057370E" w:rsidRDefault="00000000">
      <w:pPr>
        <w:pStyle w:val="Heading1"/>
        <w:rPr>
          <w:bCs/>
        </w:rPr>
      </w:pPr>
      <w:r w:rsidRPr="0057370E">
        <w:rPr>
          <w:rFonts w:ascii="Times New Roman" w:eastAsia="Times New Roman" w:hAnsi="Times New Roman"/>
          <w:bCs/>
        </w:rPr>
        <w:lastRenderedPageBreak/>
        <w:t>3. KONKLÚZIÓ</w:t>
      </w:r>
    </w:p>
    <w:p w14:paraId="05C37A50" w14:textId="01E86DF6" w:rsidR="00422D5C" w:rsidRDefault="00000000" w:rsidP="000D7BE9">
      <w:pPr>
        <w:pStyle w:val="StThTrBodyNoIndent"/>
        <w:jc w:val="both"/>
        <w:rPr>
          <w:lang w:val="hu-HU"/>
        </w:rPr>
      </w:pPr>
      <w:r w:rsidRPr="0057370E">
        <w:rPr>
          <w:lang w:val="hu-HU"/>
        </w:rPr>
        <w:t>A konklúzió vagy összegzés foglalja össze az érvelés eredményeit, és jelölje ki a kutatás tágabb jelentőségét.</w:t>
      </w:r>
    </w:p>
    <w:p w14:paraId="40393F97" w14:textId="77777777" w:rsidR="0057370E" w:rsidRPr="0057370E" w:rsidRDefault="0057370E" w:rsidP="0057370E">
      <w:pPr>
        <w:pStyle w:val="StThTrBodyNoIndent"/>
        <w:rPr>
          <w:lang w:val="hu-HU"/>
        </w:rPr>
      </w:pPr>
    </w:p>
    <w:p w14:paraId="373809A8" w14:textId="77777777" w:rsidR="00422D5C" w:rsidRPr="0057370E" w:rsidRDefault="00000000">
      <w:pPr>
        <w:pStyle w:val="Heading3"/>
        <w:rPr>
          <w:bCs/>
          <w:color w:val="004F88"/>
        </w:rPr>
      </w:pPr>
      <w:r w:rsidRPr="0057370E">
        <w:rPr>
          <w:bCs/>
          <w:color w:val="004F88"/>
        </w:rPr>
        <w:t>Nyilatkozatok</w:t>
      </w:r>
    </w:p>
    <w:p w14:paraId="7BD74D84" w14:textId="77777777" w:rsidR="00422D5C" w:rsidRPr="0057370E" w:rsidRDefault="00000000">
      <w:pPr>
        <w:pStyle w:val="StThTrStatement"/>
        <w:rPr>
          <w:color w:val="004F88"/>
        </w:rPr>
      </w:pPr>
      <w:r w:rsidRPr="0057370E">
        <w:rPr>
          <w:color w:val="004F88"/>
          <w:sz w:val="24"/>
        </w:rPr>
        <w:t>Finanszírozás: [ha volt / ha nem releváns, törölhető.]</w:t>
      </w:r>
    </w:p>
    <w:p w14:paraId="0DC5B8D7" w14:textId="77777777" w:rsidR="00422D5C" w:rsidRPr="0057370E" w:rsidRDefault="00000000">
      <w:pPr>
        <w:pStyle w:val="StThTrStatement"/>
        <w:rPr>
          <w:color w:val="004F88"/>
        </w:rPr>
      </w:pPr>
      <w:r w:rsidRPr="0057370E">
        <w:rPr>
          <w:color w:val="004F88"/>
          <w:sz w:val="24"/>
        </w:rPr>
        <w:t>Köszönetnyilvánítás: [szükség esetén.]</w:t>
      </w:r>
    </w:p>
    <w:p w14:paraId="7550DB8E" w14:textId="77777777" w:rsidR="00422D5C" w:rsidRPr="0057370E" w:rsidRDefault="00000000">
      <w:pPr>
        <w:pStyle w:val="StThTrStatement"/>
        <w:rPr>
          <w:color w:val="004F88"/>
        </w:rPr>
      </w:pPr>
      <w:r w:rsidRPr="0057370E">
        <w:rPr>
          <w:color w:val="004F88"/>
          <w:sz w:val="24"/>
        </w:rPr>
        <w:t>Összeférhetetlenségi nyilatkozat: [szükség esetén.]</w:t>
      </w:r>
    </w:p>
    <w:p w14:paraId="3A03D36B" w14:textId="77777777" w:rsidR="00422D5C" w:rsidRPr="0057370E" w:rsidRDefault="00000000">
      <w:pPr>
        <w:pStyle w:val="StThTrStatement"/>
        <w:rPr>
          <w:color w:val="004F88"/>
        </w:rPr>
      </w:pPr>
      <w:r w:rsidRPr="0057370E">
        <w:rPr>
          <w:color w:val="004F88"/>
          <w:sz w:val="24"/>
        </w:rPr>
        <w:t>Adat-hozzáférhetőségi nyilatkozat: [szükség esetén.]</w:t>
      </w:r>
    </w:p>
    <w:p w14:paraId="3FD27B06" w14:textId="77777777" w:rsidR="00422D5C" w:rsidRPr="0057370E" w:rsidRDefault="00000000">
      <w:pPr>
        <w:pStyle w:val="StThTrStatement"/>
        <w:rPr>
          <w:color w:val="004F88"/>
        </w:rPr>
      </w:pPr>
      <w:r w:rsidRPr="0057370E">
        <w:rPr>
          <w:color w:val="004F88"/>
          <w:sz w:val="24"/>
        </w:rPr>
        <w:t>Etikai jóváhagyás / etikai felügyelet: [szükség esetén.]</w:t>
      </w:r>
    </w:p>
    <w:p w14:paraId="08C67624" w14:textId="77777777" w:rsidR="00422D5C" w:rsidRDefault="00422D5C">
      <w:pPr>
        <w:pStyle w:val="Heading1"/>
      </w:pPr>
    </w:p>
    <w:p w14:paraId="40AEF834" w14:textId="77777777" w:rsidR="00422D5C" w:rsidRPr="0057370E" w:rsidRDefault="00000000">
      <w:pPr>
        <w:pStyle w:val="Heading1"/>
        <w:rPr>
          <w:bCs/>
        </w:rPr>
      </w:pPr>
      <w:r w:rsidRPr="0057370E">
        <w:rPr>
          <w:rFonts w:ascii="Times New Roman" w:eastAsia="Times New Roman" w:hAnsi="Times New Roman"/>
          <w:bCs/>
        </w:rPr>
        <w:t>IRODALOMJEGYZÉK / REFERENCE LIST</w:t>
      </w:r>
    </w:p>
    <w:p w14:paraId="7F3A11F5" w14:textId="77777777" w:rsidR="00422D5C" w:rsidRDefault="00000000">
      <w:pPr>
        <w:pStyle w:val="StThTrBibliography"/>
      </w:pPr>
      <w:r>
        <w:t xml:space="preserve">Assmann, Jan. 2008. </w:t>
      </w:r>
      <w:r>
        <w:rPr>
          <w:i/>
        </w:rPr>
        <w:t>Uralom és üdvösség: Politikai teológia az ókori Egyiptomban, Izraelben és Európában</w:t>
      </w:r>
      <w:r>
        <w:t>. Hidas Zoltán (trans). Budapest: Atlantisz.</w:t>
      </w:r>
    </w:p>
    <w:p w14:paraId="71CFE0D5" w14:textId="77777777" w:rsidR="00422D5C" w:rsidRDefault="00000000">
      <w:pPr>
        <w:pStyle w:val="StThTrBibliography"/>
      </w:pPr>
      <w:r>
        <w:t xml:space="preserve">Puskás, Attila, &amp; Gárdonyi Máté (eds). 2023. </w:t>
      </w:r>
      <w:r>
        <w:rPr>
          <w:i/>
        </w:rPr>
        <w:t>Szinodalitás az egyház életében és missziójában: Teológiai tanulmányok</w:t>
      </w:r>
      <w:r>
        <w:t>. Varia Theologica 14. Budapest: Szent István Társulat.</w:t>
      </w:r>
    </w:p>
    <w:p w14:paraId="13981FA9" w14:textId="2FD0DB07" w:rsidR="00422D5C" w:rsidRDefault="00000000" w:rsidP="0057370E">
      <w:pPr>
        <w:pStyle w:val="StThTrBibliography"/>
      </w:pPr>
      <w:r>
        <w:t xml:space="preserve">Troeltsch, Ernst. 1913. </w:t>
      </w:r>
      <w:r>
        <w:rPr>
          <w:i/>
        </w:rPr>
        <w:t>Zur religiösen Lage, Religionsphilosophie und Ethik</w:t>
      </w:r>
      <w:r>
        <w:t xml:space="preserve">. In </w:t>
      </w:r>
      <w:r>
        <w:rPr>
          <w:i/>
        </w:rPr>
        <w:t>Gesammelte Schriften</w:t>
      </w:r>
      <w:r>
        <w:t xml:space="preserve"> 1: 566–569. Tübingen: J.C.B. Mohr.</w:t>
      </w:r>
    </w:p>
    <w:sectPr w:rsidR="00422D5C" w:rsidSect="00034616">
      <w:headerReference w:type="default" r:id="rId8"/>
      <w:footerReference w:type="even" r:id="rId9"/>
      <w:footerReference w:type="default" r:id="rId10"/>
      <w:pgSz w:w="12240" w:h="15840"/>
      <w:pgMar w:top="1276" w:right="1531" w:bottom="1276" w:left="153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4488" w14:textId="77777777" w:rsidR="00C60F27" w:rsidRDefault="00C60F27">
      <w:pPr>
        <w:spacing w:line="240" w:lineRule="auto"/>
      </w:pPr>
      <w:r>
        <w:separator/>
      </w:r>
    </w:p>
  </w:endnote>
  <w:endnote w:type="continuationSeparator" w:id="0">
    <w:p w14:paraId="61EE4237" w14:textId="77777777" w:rsidR="00C60F27" w:rsidRDefault="00C60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35980636"/>
      <w:docPartObj>
        <w:docPartGallery w:val="Page Numbers (Bottom of Page)"/>
        <w:docPartUnique/>
      </w:docPartObj>
    </w:sdtPr>
    <w:sdtContent>
      <w:p w14:paraId="630AB23C" w14:textId="77777777" w:rsidR="007051FD" w:rsidRDefault="007051FD" w:rsidP="003F254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C649DF6" w14:textId="77777777" w:rsidR="007051FD" w:rsidRDefault="007051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19600306"/>
      <w:docPartObj>
        <w:docPartGallery w:val="Page Numbers (Bottom of Page)"/>
        <w:docPartUnique/>
      </w:docPartObj>
    </w:sdtPr>
    <w:sdtContent>
      <w:p w14:paraId="20090787" w14:textId="77777777" w:rsidR="007051FD" w:rsidRDefault="007051FD" w:rsidP="003F254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572886F" w14:textId="77777777" w:rsidR="007B0A9E" w:rsidRDefault="007B0A9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5380F" w14:textId="77777777" w:rsidR="00C60F27" w:rsidRDefault="00C60F27">
      <w:pPr>
        <w:spacing w:line="240" w:lineRule="auto"/>
      </w:pPr>
      <w:r>
        <w:separator/>
      </w:r>
    </w:p>
  </w:footnote>
  <w:footnote w:type="continuationSeparator" w:id="0">
    <w:p w14:paraId="37C6B55A" w14:textId="77777777" w:rsidR="00C60F27" w:rsidRDefault="00C60F27">
      <w:pPr>
        <w:spacing w:line="240" w:lineRule="auto"/>
      </w:pPr>
      <w:r>
        <w:continuationSeparator/>
      </w:r>
    </w:p>
  </w:footnote>
  <w:footnote w:id="1">
    <w:p w14:paraId="53D6FAB4" w14:textId="760640F0" w:rsidR="0057370E" w:rsidRDefault="0057370E">
      <w:pPr>
        <w:pStyle w:val="FootnoteText"/>
      </w:pPr>
      <w:r>
        <w:rPr>
          <w:rStyle w:val="FootnoteReference"/>
        </w:rPr>
        <w:footnoteRef/>
      </w:r>
      <w:r>
        <w:t xml:space="preserve"> Vö. </w:t>
      </w:r>
      <w:proofErr w:type="spellStart"/>
      <w:r w:rsidR="008137FA" w:rsidRPr="00D773C4">
        <w:t>Troeltsch</w:t>
      </w:r>
      <w:proofErr w:type="spellEnd"/>
      <w:r w:rsidR="008137FA" w:rsidRPr="00D773C4">
        <w:t xml:space="preserve"> </w:t>
      </w:r>
      <w:r w:rsidR="008137FA">
        <w:t xml:space="preserve">1913: 568; Assmann 2008; </w:t>
      </w:r>
      <w:r w:rsidR="008137FA" w:rsidRPr="00D773C4">
        <w:t>Puskás</w:t>
      </w:r>
      <w:r w:rsidR="008137FA">
        <w:t xml:space="preserve"> </w:t>
      </w:r>
      <w:r w:rsidR="008137FA" w:rsidRPr="00D773C4">
        <w:t>&amp; Gárdonyi 2023</w:t>
      </w:r>
      <w:r w:rsidR="008137FA">
        <w:t>: 7–42.</w:t>
      </w:r>
    </w:p>
  </w:footnote>
  <w:footnote w:id="2">
    <w:p w14:paraId="43D571B6" w14:textId="167B9286" w:rsidR="00422D5C" w:rsidRDefault="00422D5C" w:rsidP="0057370E">
      <w:pPr>
        <w:pStyle w:val="FootnoteText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FFA8" w14:textId="77777777" w:rsidR="007B0A9E" w:rsidRDefault="00000000">
    <w:pPr>
      <w:pStyle w:val="StThTrJournal"/>
    </w:pPr>
    <w:r>
      <w:rPr>
        <w:rFonts w:ascii="Times New Roman" w:eastAsia="Times New Roman" w:hAnsi="Times New Roman"/>
        <w:b/>
        <w:sz w:val="20"/>
      </w:rPr>
      <w:t>STUDIA THEOLOGICA TRANSSYLVANIENSIA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8623392">
    <w:abstractNumId w:val="8"/>
  </w:num>
  <w:num w:numId="2" w16cid:durableId="1063213308">
    <w:abstractNumId w:val="6"/>
  </w:num>
  <w:num w:numId="3" w16cid:durableId="805005178">
    <w:abstractNumId w:val="5"/>
  </w:num>
  <w:num w:numId="4" w16cid:durableId="1425374560">
    <w:abstractNumId w:val="4"/>
  </w:num>
  <w:num w:numId="5" w16cid:durableId="1882134430">
    <w:abstractNumId w:val="7"/>
  </w:num>
  <w:num w:numId="6" w16cid:durableId="506752435">
    <w:abstractNumId w:val="3"/>
  </w:num>
  <w:num w:numId="7" w16cid:durableId="1263222294">
    <w:abstractNumId w:val="2"/>
  </w:num>
  <w:num w:numId="8" w16cid:durableId="1919359116">
    <w:abstractNumId w:val="1"/>
  </w:num>
  <w:num w:numId="9" w16cid:durableId="136521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CF"/>
    <w:rsid w:val="00034616"/>
    <w:rsid w:val="0006063C"/>
    <w:rsid w:val="00063FED"/>
    <w:rsid w:val="000D7BE9"/>
    <w:rsid w:val="0014430E"/>
    <w:rsid w:val="0015074B"/>
    <w:rsid w:val="0029639D"/>
    <w:rsid w:val="00326F90"/>
    <w:rsid w:val="00422D5C"/>
    <w:rsid w:val="0057370E"/>
    <w:rsid w:val="007051FD"/>
    <w:rsid w:val="00770E44"/>
    <w:rsid w:val="007B0A9E"/>
    <w:rsid w:val="007B4C3A"/>
    <w:rsid w:val="007D6FCF"/>
    <w:rsid w:val="008137FA"/>
    <w:rsid w:val="00A228B2"/>
    <w:rsid w:val="00AA1D8D"/>
    <w:rsid w:val="00B47730"/>
    <w:rsid w:val="00C60F27"/>
    <w:rsid w:val="00CB0664"/>
    <w:rsid w:val="00F712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839C03"/>
  <w14:defaultImageDpi w14:val="300"/>
  <w15:docId w15:val="{392C1C30-188E-7A47-A57C-42F0930A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1FD"/>
    <w:pPr>
      <w:spacing w:after="0"/>
      <w:ind w:firstLine="283"/>
      <w:jc w:val="both"/>
    </w:pPr>
    <w:rPr>
      <w:rFonts w:ascii="Times New Roman" w:eastAsia="Times New Roman" w:hAnsi="Times New Roman" w:cs="Times New Roman"/>
      <w:sz w:val="24"/>
      <w:lang w:val="hu-HU" w:eastAsia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30E"/>
    <w:pPr>
      <w:keepNext/>
      <w:keepLines/>
      <w:spacing w:before="360" w:after="240" w:line="240" w:lineRule="auto"/>
      <w:ind w:firstLine="0"/>
      <w:jc w:val="center"/>
      <w:outlineLvl w:val="0"/>
    </w:pPr>
    <w:rPr>
      <w:rFonts w:asciiTheme="majorHAnsi" w:eastAsiaTheme="majorEastAsia" w:hAnsiTheme="majorHAnsi" w:cstheme="majorBidi"/>
      <w:b/>
      <w:caps/>
      <w:color w:val="212121"/>
      <w:szCs w:val="28"/>
    </w:rPr>
  </w:style>
  <w:style w:type="paragraph" w:styleId="Heading2">
    <w:name w:val="heading 2"/>
    <w:basedOn w:val="StThTrHeading2"/>
    <w:next w:val="Normal"/>
    <w:link w:val="Heading2Char"/>
    <w:uiPriority w:val="9"/>
    <w:unhideWhenUsed/>
    <w:qFormat/>
    <w:rsid w:val="0014430E"/>
    <w:pPr>
      <w:outlineLvl w:val="1"/>
    </w:pPr>
    <w:rPr>
      <w:lang w:val="hu-HU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B4C3A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4430E"/>
    <w:rPr>
      <w:rFonts w:asciiTheme="majorHAnsi" w:eastAsiaTheme="majorEastAsia" w:hAnsiTheme="majorHAnsi" w:cstheme="majorBidi"/>
      <w:b/>
      <w:caps/>
      <w:color w:val="212121"/>
      <w:sz w:val="24"/>
      <w:szCs w:val="28"/>
      <w:lang w:val="hu-HU" w:eastAsia="hu-HU"/>
    </w:rPr>
  </w:style>
  <w:style w:type="character" w:customStyle="1" w:styleId="Heading2Char">
    <w:name w:val="Heading 2 Char"/>
    <w:basedOn w:val="DefaultParagraphFont"/>
    <w:link w:val="Heading2"/>
    <w:uiPriority w:val="9"/>
    <w:rsid w:val="0014430E"/>
    <w:rPr>
      <w:rFonts w:ascii="Times New Roman" w:eastAsia="Times New Roman" w:hAnsi="Times New Roman"/>
      <w:b/>
      <w:sz w:val="24"/>
      <w:lang w:val="hu-HU"/>
    </w:rPr>
  </w:style>
  <w:style w:type="character" w:customStyle="1" w:styleId="Heading3Char">
    <w:name w:val="Heading 3 Char"/>
    <w:basedOn w:val="DefaultParagraphFont"/>
    <w:link w:val="Heading3"/>
    <w:uiPriority w:val="9"/>
    <w:rsid w:val="007B4C3A"/>
    <w:rPr>
      <w:rFonts w:ascii="Times New Roman" w:eastAsia="Times New Roman" w:hAnsi="Times New Roman"/>
      <w:b/>
      <w:sz w:val="24"/>
      <w:lang w:val="hu-HU"/>
    </w:rPr>
  </w:style>
  <w:style w:type="paragraph" w:styleId="Title">
    <w:name w:val="Title"/>
    <w:basedOn w:val="StThTrTitle"/>
    <w:next w:val="Normal"/>
    <w:link w:val="TitleChar"/>
    <w:uiPriority w:val="10"/>
    <w:qFormat/>
    <w:rsid w:val="0014430E"/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14430E"/>
    <w:rPr>
      <w:rFonts w:ascii="Times New Roman" w:eastAsia="Times New Roman" w:hAnsi="Times New Roman" w:cs="Times New Roman"/>
      <w:b/>
      <w:bCs/>
      <w:caps/>
      <w:sz w:val="32"/>
      <w:lang w:val="hu-HU" w:eastAsia="hu-HU"/>
    </w:rPr>
  </w:style>
  <w:style w:type="paragraph" w:styleId="Subtitle">
    <w:name w:val="Subtitle"/>
    <w:basedOn w:val="StThTrSubtitle"/>
    <w:next w:val="Normal"/>
    <w:link w:val="SubtitleChar"/>
    <w:uiPriority w:val="11"/>
    <w:qFormat/>
    <w:rsid w:val="0014430E"/>
  </w:style>
  <w:style w:type="character" w:customStyle="1" w:styleId="SubtitleChar">
    <w:name w:val="Subtitle Char"/>
    <w:basedOn w:val="DefaultParagraphFont"/>
    <w:link w:val="Subtitle"/>
    <w:uiPriority w:val="11"/>
    <w:rsid w:val="0014430E"/>
    <w:rPr>
      <w:rFonts w:ascii="Times New Roman" w:eastAsia="Times New Roman" w:hAnsi="Times New Roman" w:cs="Times New Roman"/>
      <w:caps/>
      <w:sz w:val="24"/>
      <w:lang w:val="hu-HU" w:eastAsia="hu-HU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ThTrJournal">
    <w:name w:val="StThTr Journal"/>
    <w:basedOn w:val="Normal"/>
    <w:pPr>
      <w:spacing w:before="120" w:after="60" w:line="240" w:lineRule="auto"/>
      <w:ind w:firstLine="0"/>
      <w:jc w:val="center"/>
    </w:pPr>
    <w:rPr>
      <w:rFonts w:ascii="Arial" w:eastAsia="Arial" w:hAnsi="Arial" w:cs="Arial"/>
      <w:caps/>
      <w:color w:val="828282"/>
      <w:sz w:val="18"/>
    </w:rPr>
  </w:style>
  <w:style w:type="paragraph" w:customStyle="1" w:styleId="StThTrTemplateNote">
    <w:name w:val="StThTr Template Note"/>
    <w:basedOn w:val="Normal"/>
    <w:pPr>
      <w:spacing w:after="160" w:line="240" w:lineRule="auto"/>
      <w:ind w:firstLine="0"/>
      <w:jc w:val="center"/>
    </w:pPr>
    <w:rPr>
      <w:rFonts w:ascii="Arial" w:eastAsia="Arial" w:hAnsi="Arial" w:cs="Arial"/>
      <w:color w:val="505050"/>
      <w:sz w:val="18"/>
    </w:rPr>
  </w:style>
  <w:style w:type="paragraph" w:customStyle="1" w:styleId="StThTrTitle">
    <w:name w:val="StThTr Title"/>
    <w:basedOn w:val="Normal"/>
    <w:pPr>
      <w:keepNext/>
      <w:spacing w:before="400" w:after="120" w:line="240" w:lineRule="auto"/>
      <w:ind w:firstLine="0"/>
      <w:jc w:val="center"/>
    </w:pPr>
    <w:rPr>
      <w:caps/>
      <w:sz w:val="32"/>
    </w:rPr>
  </w:style>
  <w:style w:type="paragraph" w:customStyle="1" w:styleId="StThTrSubtitle">
    <w:name w:val="StThTr Subtitle"/>
    <w:basedOn w:val="Normal"/>
    <w:pPr>
      <w:keepNext/>
      <w:spacing w:after="320" w:line="240" w:lineRule="auto"/>
      <w:ind w:firstLine="0"/>
      <w:jc w:val="center"/>
    </w:pPr>
    <w:rPr>
      <w:caps/>
    </w:rPr>
  </w:style>
  <w:style w:type="paragraph" w:customStyle="1" w:styleId="StThTrAuthor">
    <w:name w:val="StThTr Author"/>
    <w:basedOn w:val="Normal"/>
    <w:pPr>
      <w:keepNext/>
      <w:spacing w:after="60" w:line="240" w:lineRule="auto"/>
      <w:ind w:firstLine="0"/>
      <w:jc w:val="center"/>
    </w:pPr>
    <w:rPr>
      <w:smallCaps/>
    </w:rPr>
  </w:style>
  <w:style w:type="paragraph" w:customStyle="1" w:styleId="StThTrAffiliation">
    <w:name w:val="StThTr Affiliation"/>
    <w:basedOn w:val="Normal"/>
    <w:pPr>
      <w:keepNext/>
      <w:spacing w:line="240" w:lineRule="auto"/>
      <w:ind w:firstLine="0"/>
      <w:jc w:val="center"/>
    </w:pPr>
    <w:rPr>
      <w:sz w:val="21"/>
    </w:rPr>
  </w:style>
  <w:style w:type="paragraph" w:customStyle="1" w:styleId="StThTrEmail">
    <w:name w:val="StThTr Email"/>
    <w:basedOn w:val="Normal"/>
    <w:pPr>
      <w:spacing w:after="360" w:line="240" w:lineRule="auto"/>
      <w:ind w:firstLine="0"/>
      <w:jc w:val="center"/>
    </w:pPr>
    <w:rPr>
      <w:sz w:val="21"/>
    </w:rPr>
  </w:style>
  <w:style w:type="paragraph" w:customStyle="1" w:styleId="StThTrAbstract">
    <w:name w:val="StThTr Abstract"/>
    <w:basedOn w:val="Normal"/>
    <w:pPr>
      <w:spacing w:before="60" w:after="60" w:line="252" w:lineRule="auto"/>
      <w:ind w:left="510" w:right="510" w:firstLine="0"/>
    </w:pPr>
    <w:rPr>
      <w:sz w:val="22"/>
    </w:rPr>
  </w:style>
  <w:style w:type="paragraph" w:customStyle="1" w:styleId="StThTrKeywords">
    <w:name w:val="StThTr Keywords"/>
    <w:basedOn w:val="Normal"/>
    <w:pPr>
      <w:spacing w:before="60" w:after="240" w:line="252" w:lineRule="auto"/>
      <w:ind w:left="510" w:right="510" w:firstLine="0"/>
    </w:pPr>
    <w:rPr>
      <w:sz w:val="22"/>
    </w:rPr>
  </w:style>
  <w:style w:type="paragraph" w:customStyle="1" w:styleId="StThTrBodyFirst">
    <w:name w:val="StThTr Body First"/>
    <w:basedOn w:val="Normal"/>
    <w:pPr>
      <w:ind w:firstLine="0"/>
    </w:pPr>
  </w:style>
  <w:style w:type="paragraph" w:customStyle="1" w:styleId="StThTrBlockQuote">
    <w:name w:val="StThTr Block Quote"/>
    <w:basedOn w:val="Normal"/>
    <w:pPr>
      <w:spacing w:before="120" w:after="120" w:line="252" w:lineRule="auto"/>
      <w:ind w:left="510" w:right="510" w:firstLine="0"/>
    </w:pPr>
    <w:rPr>
      <w:sz w:val="22"/>
    </w:rPr>
  </w:style>
  <w:style w:type="paragraph" w:customStyle="1" w:styleId="StThTrBibliography">
    <w:name w:val="StThTr Bibliography"/>
    <w:basedOn w:val="Normal"/>
    <w:pPr>
      <w:spacing w:after="80" w:line="240" w:lineRule="auto"/>
      <w:ind w:left="283" w:hanging="283"/>
    </w:pPr>
    <w:rPr>
      <w:sz w:val="22"/>
    </w:rPr>
  </w:style>
  <w:style w:type="paragraph" w:customStyle="1" w:styleId="StThTrStatement">
    <w:name w:val="StThTr Statement"/>
    <w:basedOn w:val="Normal"/>
    <w:pPr>
      <w:spacing w:after="60" w:line="240" w:lineRule="auto"/>
      <w:ind w:firstLine="0"/>
    </w:pPr>
    <w:rPr>
      <w:sz w:val="22"/>
    </w:rPr>
  </w:style>
  <w:style w:type="paragraph" w:customStyle="1" w:styleId="StThTrFootnote">
    <w:name w:val="StThTr Footnote"/>
    <w:basedOn w:val="Normal"/>
    <w:pPr>
      <w:spacing w:line="240" w:lineRule="auto"/>
      <w:ind w:firstLine="0"/>
    </w:pPr>
    <w:rPr>
      <w:sz w:val="20"/>
    </w:rPr>
  </w:style>
  <w:style w:type="paragraph" w:customStyle="1" w:styleId="StThTrReviewedWork">
    <w:name w:val="StThTr Reviewed Work"/>
    <w:basedOn w:val="Normal"/>
    <w:pPr>
      <w:spacing w:after="200" w:line="252" w:lineRule="auto"/>
      <w:ind w:firstLine="0"/>
      <w:jc w:val="left"/>
    </w:pPr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6FC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6FCF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styleId="FootnoteReference">
    <w:name w:val="footnote reference"/>
    <w:basedOn w:val="DefaultParagraphFont"/>
    <w:uiPriority w:val="99"/>
    <w:semiHidden/>
    <w:unhideWhenUsed/>
    <w:rsid w:val="007D6FCF"/>
    <w:rPr>
      <w:vertAlign w:val="superscript"/>
    </w:rPr>
  </w:style>
  <w:style w:type="paragraph" w:customStyle="1" w:styleId="StThTrBodyNoIndent">
    <w:name w:val="StThTr Body No Indent"/>
    <w:basedOn w:val="Normal"/>
    <w:rsid w:val="007051FD"/>
    <w:pPr>
      <w:ind w:firstLine="0"/>
      <w:jc w:val="left"/>
    </w:pPr>
    <w:rPr>
      <w:rFonts w:cstheme="minorBidi"/>
      <w:lang w:val="en-US" w:eastAsia="en-US"/>
    </w:rPr>
  </w:style>
  <w:style w:type="paragraph" w:customStyle="1" w:styleId="StThTrHeading2">
    <w:name w:val="StThTr Heading 2"/>
    <w:basedOn w:val="Normal"/>
    <w:rsid w:val="007051FD"/>
    <w:pPr>
      <w:spacing w:before="160" w:after="80"/>
      <w:ind w:firstLine="0"/>
      <w:jc w:val="left"/>
    </w:pPr>
    <w:rPr>
      <w:rFonts w:cstheme="minorBidi"/>
      <w:b/>
      <w:lang w:val="en-US" w:eastAsia="en-US"/>
    </w:rPr>
  </w:style>
  <w:style w:type="paragraph" w:customStyle="1" w:styleId="StThTrInstruction">
    <w:name w:val="StThTr Instruction"/>
    <w:basedOn w:val="Normal"/>
    <w:rsid w:val="007051FD"/>
    <w:pPr>
      <w:spacing w:after="80"/>
      <w:ind w:firstLine="0"/>
      <w:jc w:val="left"/>
    </w:pPr>
    <w:rPr>
      <w:rFonts w:cstheme="minorBidi"/>
      <w:i/>
      <w:sz w:val="20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70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ttilabodor/Downloads/StThTr_javitott_sablonok/StThTr_Tanulmany_Sablon_H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StThTr_Tanulmany_Sablon_HU.dotx</Template>
  <TotalTime>24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Bodor</dc:creator>
  <cp:keywords/>
  <dc:description>generated by python-docx</dc:description>
  <cp:lastModifiedBy>BODOR Attila</cp:lastModifiedBy>
  <cp:revision>6</cp:revision>
  <dcterms:created xsi:type="dcterms:W3CDTF">2026-05-11T13:55:00Z</dcterms:created>
  <dcterms:modified xsi:type="dcterms:W3CDTF">2026-05-11T14:38:00Z</dcterms:modified>
  <cp:category/>
</cp:coreProperties>
</file>